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48"/>
        </w:rPr>
        <w:t>Daniel Lloyd</w:t>
      </w:r>
    </w:p>
    <w:p>
      <w:pPr>
        <w:spacing w:after="240"/>
        <w:jc w:val="center"/>
      </w:pPr>
      <w:r>
        <w:rPr>
          <w:rFonts w:ascii="Arial" w:hAnsi="Arial"/>
          <w:color w:val="0055FF"/>
          <w:sz w:val="28"/>
        </w:rPr>
        <w:t>Instructional Designer &amp; Learning Consultant</w:t>
      </w:r>
    </w:p>
    <w:p>
      <w:pPr>
        <w:spacing w:after="480"/>
        <w:jc w:val="center"/>
      </w:pPr>
      <w:r>
        <w:rPr>
          <w:rFonts w:ascii="Arial" w:hAnsi="Arial"/>
          <w:sz w:val="20"/>
        </w:rPr>
        <w:t>Los Angeles, CA | 206-719-0394 | Daustinlloyd@gmail.com | linkedin.com/in/daniel-a-lloyd</w:t>
      </w:r>
    </w:p>
    <w:p>
      <w:pPr>
        <w:spacing w:before="240" w:after="120"/>
      </w:pPr>
      <w:r>
        <w:rPr>
          <w:rFonts w:ascii="Arial" w:hAnsi="Arial"/>
          <w:b/>
          <w:color w:val="0055FF"/>
          <w:sz w:val="24"/>
        </w:rPr>
        <w:t>PROFESSIONAL SUMMARY</w:t>
      </w:r>
    </w:p>
    <w:p>
      <w:pPr>
        <w:spacing w:after="240"/>
      </w:pPr>
      <w:r>
        <w:rPr>
          <w:rFonts w:ascii="Arial" w:hAnsi="Arial"/>
        </w:rPr>
        <w:t>Experienced Instructional Designer with over 12 years of expertise in e-learning creation, curriculum planning, and learning management. Proven track record of managing complex training initiatives for global organizations. Skilled in translating technical concepts into engaging learning experiences using industry-standard tools and methodologies.</w:t>
      </w:r>
    </w:p>
    <w:p>
      <w:pPr>
        <w:spacing w:before="240" w:after="120"/>
      </w:pPr>
      <w:r>
        <w:rPr>
          <w:rFonts w:ascii="Arial" w:hAnsi="Arial"/>
          <w:b/>
          <w:color w:val="0055FF"/>
          <w:sz w:val="24"/>
        </w:rPr>
        <w:t>EXPERIENCE</w:t>
      </w:r>
    </w:p>
    <w:p>
      <w:pPr>
        <w:tabs>
          <w:tab w:pos="9360" w:val="right"/>
        </w:tabs>
        <w:spacing w:after="60"/>
      </w:pPr>
      <w:r>
        <w:rPr>
          <w:rFonts w:ascii="Arial" w:hAnsi="Arial"/>
          <w:b/>
          <w:sz w:val="22"/>
        </w:rPr>
        <w:t>Digital Learning Designer</w:t>
      </w:r>
      <w:r>
        <w:t xml:space="preserve"> | </w:t>
      </w:r>
      <w:r>
        <w:rPr>
          <w:rFonts w:ascii="Arial" w:hAnsi="Arial"/>
          <w:b/>
          <w:sz w:val="22"/>
        </w:rPr>
        <w:t>Latham &amp; Watkins</w:t>
      </w:r>
      <w:r>
        <w:tab/>
      </w:r>
      <w:r>
        <w:rPr>
          <w:rFonts w:ascii="Arial" w:hAnsi="Arial"/>
          <w:i/>
          <w:sz w:val="22"/>
        </w:rPr>
        <w:t>2019 – Present</w:t>
      </w:r>
    </w:p>
    <w:p>
      <w:pPr>
        <w:pStyle w:val="ListBullet"/>
        <w:spacing w:after="0"/>
      </w:pPr>
      <w:r>
        <w:rPr>
          <w:rFonts w:ascii="Arial" w:hAnsi="Arial"/>
        </w:rPr>
        <w:t>Co-lead the design and development of firm-wide training initiatives, including the award winning "A.I. First Initiative".</w:t>
      </w:r>
    </w:p>
    <w:p>
      <w:pPr>
        <w:pStyle w:val="ListBullet"/>
        <w:spacing w:after="0"/>
      </w:pPr>
      <w:r>
        <w:rPr>
          <w:rFonts w:ascii="Arial" w:hAnsi="Arial"/>
        </w:rPr>
        <w:t>Manage complex compliance course enrollments and tracking for a global workforce using Saba and Cornerstone LMS.</w:t>
      </w:r>
    </w:p>
    <w:p>
      <w:pPr>
        <w:pStyle w:val="ListBullet"/>
        <w:spacing w:after="0"/>
      </w:pPr>
      <w:r>
        <w:rPr>
          <w:rFonts w:ascii="Arial" w:hAnsi="Arial"/>
        </w:rPr>
        <w:t>Revamped the new hire onboarding curriculum, resulting in improved engagement and retention metrics.</w:t>
      </w:r>
    </w:p>
    <w:p>
      <w:pPr>
        <w:pStyle w:val="ListBullet"/>
        <w:spacing w:after="0"/>
      </w:pPr>
      <w:r>
        <w:rPr>
          <w:rFonts w:ascii="Arial" w:hAnsi="Arial"/>
        </w:rPr>
        <w:t>Collaborate with subject matter experts to translate legal and technical content into interactive e-learning modules.</w:t>
      </w:r>
    </w:p>
    <w:p>
      <w:pPr>
        <w:spacing w:after="160"/>
      </w:pPr>
    </w:p>
    <w:p>
      <w:pPr>
        <w:tabs>
          <w:tab w:pos="9360" w:val="right"/>
        </w:tabs>
        <w:spacing w:after="60"/>
      </w:pPr>
      <w:r>
        <w:rPr>
          <w:rFonts w:ascii="Arial" w:hAnsi="Arial"/>
          <w:b/>
          <w:sz w:val="22"/>
        </w:rPr>
        <w:t>Training Project Manager</w:t>
      </w:r>
      <w:r>
        <w:t xml:space="preserve"> | </w:t>
      </w:r>
      <w:r>
        <w:rPr>
          <w:rFonts w:ascii="Arial" w:hAnsi="Arial"/>
          <w:b/>
          <w:sz w:val="22"/>
        </w:rPr>
        <w:t>Redfin</w:t>
      </w:r>
      <w:r>
        <w:tab/>
      </w:r>
      <w:r>
        <w:rPr>
          <w:rFonts w:ascii="Arial" w:hAnsi="Arial"/>
          <w:i/>
          <w:sz w:val="22"/>
        </w:rPr>
        <w:t>4 yrs 2 mos</w:t>
      </w:r>
    </w:p>
    <w:p>
      <w:pPr>
        <w:pStyle w:val="ListBullet"/>
        <w:spacing w:after="0"/>
      </w:pPr>
      <w:r>
        <w:rPr>
          <w:rFonts w:ascii="Arial" w:hAnsi="Arial"/>
        </w:rPr>
        <w:t>Managed end-to-end training projects for real estate agents and support staff.</w:t>
      </w:r>
    </w:p>
    <w:p>
      <w:pPr>
        <w:pStyle w:val="ListBullet"/>
        <w:spacing w:after="0"/>
      </w:pPr>
      <w:r>
        <w:rPr>
          <w:rFonts w:ascii="Arial" w:hAnsi="Arial"/>
        </w:rPr>
        <w:t>Implemented new learning technologies to streamline training delivery across distributed teams.</w:t>
      </w:r>
    </w:p>
    <w:p>
      <w:pPr>
        <w:pStyle w:val="ListBullet"/>
        <w:spacing w:after="0"/>
      </w:pPr>
      <w:r>
        <w:rPr>
          <w:rFonts w:ascii="Arial" w:hAnsi="Arial"/>
        </w:rPr>
        <w:t>Developed standard operating procedures (SOPs) and learning guides for training coordinators.</w:t>
      </w:r>
    </w:p>
    <w:p>
      <w:pPr>
        <w:spacing w:after="160"/>
      </w:pPr>
    </w:p>
    <w:p>
      <w:pPr>
        <w:tabs>
          <w:tab w:pos="9360" w:val="right"/>
        </w:tabs>
        <w:spacing w:after="60"/>
      </w:pPr>
      <w:r>
        <w:rPr>
          <w:rFonts w:ascii="Arial" w:hAnsi="Arial"/>
          <w:b/>
          <w:sz w:val="22"/>
        </w:rPr>
        <w:t>Project Manager</w:t>
      </w:r>
      <w:r>
        <w:t xml:space="preserve"> | </w:t>
      </w:r>
      <w:r>
        <w:rPr>
          <w:rFonts w:ascii="Arial" w:hAnsi="Arial"/>
          <w:b/>
          <w:sz w:val="22"/>
        </w:rPr>
        <w:t>MedBridge</w:t>
      </w:r>
      <w:r>
        <w:tab/>
      </w:r>
      <w:r>
        <w:rPr>
          <w:rFonts w:ascii="Arial" w:hAnsi="Arial"/>
          <w:i/>
          <w:sz w:val="22"/>
        </w:rPr>
        <w:t>2 yrs 9 mos</w:t>
      </w:r>
    </w:p>
    <w:p>
      <w:pPr>
        <w:pStyle w:val="ListBullet"/>
        <w:spacing w:after="0"/>
      </w:pPr>
      <w:r>
        <w:rPr>
          <w:rFonts w:ascii="Arial" w:hAnsi="Arial"/>
        </w:rPr>
        <w:t>Oversaw the production of high-quality medical education content and video courses.</w:t>
      </w:r>
    </w:p>
    <w:p>
      <w:pPr>
        <w:pStyle w:val="ListBullet"/>
        <w:spacing w:after="0"/>
      </w:pPr>
      <w:r>
        <w:rPr>
          <w:rFonts w:ascii="Arial" w:hAnsi="Arial"/>
        </w:rPr>
        <w:t>Coordinated between sales, content experts, and video production teams.</w:t>
      </w:r>
    </w:p>
    <w:p>
      <w:pPr>
        <w:spacing w:after="160"/>
      </w:pPr>
    </w:p>
    <w:p>
      <w:pPr>
        <w:tabs>
          <w:tab w:pos="9360" w:val="right"/>
        </w:tabs>
        <w:spacing w:after="60"/>
      </w:pPr>
      <w:r>
        <w:rPr>
          <w:rFonts w:ascii="Arial" w:hAnsi="Arial"/>
          <w:b/>
          <w:sz w:val="22"/>
        </w:rPr>
        <w:t>Print Production Manager</w:t>
      </w:r>
      <w:r>
        <w:t xml:space="preserve"> | </w:t>
      </w:r>
      <w:r>
        <w:rPr>
          <w:rFonts w:ascii="Arial" w:hAnsi="Arial"/>
          <w:b/>
          <w:sz w:val="22"/>
        </w:rPr>
        <w:t>Emerald City Graphics</w:t>
      </w:r>
      <w:r>
        <w:tab/>
      </w:r>
      <w:r>
        <w:rPr>
          <w:rFonts w:ascii="Arial" w:hAnsi="Arial"/>
          <w:i/>
          <w:sz w:val="22"/>
        </w:rPr>
        <w:t>1 yr 11 mos</w:t>
      </w:r>
    </w:p>
    <w:p>
      <w:pPr>
        <w:pStyle w:val="ListBullet"/>
        <w:spacing w:after="0"/>
      </w:pPr>
      <w:r>
        <w:rPr>
          <w:rFonts w:ascii="Arial" w:hAnsi="Arial"/>
        </w:rPr>
        <w:t>Managed production workflows and quality control for large-scale print projects.</w:t>
      </w:r>
    </w:p>
    <w:p>
      <w:pPr>
        <w:spacing w:after="160"/>
      </w:pPr>
    </w:p>
    <w:p>
      <w:pPr>
        <w:spacing w:before="240" w:after="120"/>
      </w:pPr>
      <w:r>
        <w:rPr>
          <w:rFonts w:ascii="Arial" w:hAnsi="Arial"/>
          <w:b/>
          <w:color w:val="0055FF"/>
          <w:sz w:val="24"/>
        </w:rPr>
        <w:t>TECHNICAL SKILLS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5040"/>
          </w:tcPr>
          <w:p>
            <w:r>
              <w:rPr>
                <w:rFonts w:ascii="Arial" w:hAnsi="Arial"/>
                <w:b/>
              </w:rPr>
              <w:t>Content Creation</w:t>
            </w:r>
          </w:p>
          <w:p>
            <w:pPr>
              <w:pStyle w:val="ListBullet"/>
              <w:spacing w:after="0"/>
            </w:pPr>
            <w:r>
              <w:rPr>
                <w:rFonts w:ascii="Arial" w:hAnsi="Arial"/>
              </w:rPr>
              <w:t>Articulate Storyline 360</w:t>
            </w:r>
          </w:p>
          <w:p>
            <w:pPr>
              <w:pStyle w:val="ListBullet"/>
              <w:spacing w:after="0"/>
            </w:pPr>
            <w:r>
              <w:rPr>
                <w:rFonts w:ascii="Arial" w:hAnsi="Arial"/>
              </w:rPr>
              <w:t>Articulate Rise</w:t>
            </w:r>
          </w:p>
          <w:p>
            <w:pPr>
              <w:pStyle w:val="ListBullet"/>
              <w:spacing w:after="0"/>
            </w:pPr>
            <w:r>
              <w:rPr>
                <w:rFonts w:ascii="Arial" w:hAnsi="Arial"/>
              </w:rPr>
              <w:t>Camtasia</w:t>
            </w:r>
          </w:p>
          <w:p>
            <w:pPr>
              <w:pStyle w:val="ListBullet"/>
              <w:spacing w:after="0"/>
            </w:pPr>
            <w:r>
              <w:rPr>
                <w:rFonts w:ascii="Arial" w:hAnsi="Arial"/>
              </w:rPr>
              <w:t>Adobe Premiere Pro</w:t>
            </w:r>
          </w:p>
          <w:p>
            <w:pPr>
              <w:pStyle w:val="ListBullet"/>
              <w:spacing w:after="0"/>
            </w:pPr>
            <w:r>
              <w:rPr>
                <w:rFonts w:ascii="Arial" w:hAnsi="Arial"/>
              </w:rPr>
              <w:t>Synthesia</w:t>
            </w:r>
          </w:p>
          <w:p>
            <w:pPr>
              <w:pStyle w:val="ListBullet"/>
              <w:spacing w:after="0"/>
            </w:pPr>
            <w:r>
              <w:rPr>
                <w:rFonts w:ascii="Arial" w:hAnsi="Arial"/>
              </w:rPr>
              <w:t>Adobe Creative Cloud</w:t>
            </w:r>
          </w:p>
        </w:tc>
        <w:tc>
          <w:tcPr>
            <w:tcW w:type="dxa" w:w="5040"/>
          </w:tcPr>
          <w:p>
            <w:r>
              <w:rPr>
                <w:rFonts w:ascii="Arial" w:hAnsi="Arial"/>
                <w:b/>
              </w:rPr>
              <w:t>LMS &amp; Methodologies</w:t>
            </w:r>
          </w:p>
          <w:p>
            <w:pPr>
              <w:pStyle w:val="ListBullet"/>
              <w:spacing w:after="0"/>
            </w:pPr>
            <w:r>
              <w:rPr>
                <w:rFonts w:ascii="Arial" w:hAnsi="Arial"/>
              </w:rPr>
              <w:t>Absorb LMS</w:t>
            </w:r>
          </w:p>
          <w:p>
            <w:pPr>
              <w:pStyle w:val="ListBullet"/>
              <w:spacing w:after="0"/>
            </w:pPr>
            <w:r>
              <w:rPr>
                <w:rFonts w:ascii="Arial" w:hAnsi="Arial"/>
              </w:rPr>
              <w:t>Saba</w:t>
            </w:r>
          </w:p>
          <w:p>
            <w:pPr>
              <w:pStyle w:val="ListBullet"/>
              <w:spacing w:after="0"/>
            </w:pPr>
            <w:r>
              <w:rPr>
                <w:rFonts w:ascii="Arial" w:hAnsi="Arial"/>
              </w:rPr>
              <w:t>Cornerstone OnDemand</w:t>
            </w:r>
          </w:p>
          <w:p>
            <w:pPr>
              <w:pStyle w:val="ListBullet"/>
              <w:spacing w:after="0"/>
            </w:pPr>
            <w:r>
              <w:rPr>
                <w:rFonts w:ascii="Arial" w:hAnsi="Arial"/>
              </w:rPr>
              <w:t>ADDIE</w:t>
            </w:r>
          </w:p>
          <w:p>
            <w:pPr>
              <w:pStyle w:val="ListBullet"/>
              <w:spacing w:after="0"/>
            </w:pPr>
            <w:r>
              <w:rPr>
                <w:rFonts w:ascii="Arial" w:hAnsi="Arial"/>
              </w:rPr>
              <w:t>SAM</w:t>
            </w:r>
          </w:p>
          <w:p>
            <w:pPr>
              <w:pStyle w:val="ListBullet"/>
              <w:spacing w:after="0"/>
            </w:pPr>
            <w:r>
              <w:rPr>
                <w:rFonts w:ascii="Arial" w:hAnsi="Arial"/>
              </w:rPr>
              <w:t>Agile Learning Design</w:t>
            </w:r>
          </w:p>
          <w:p>
            <w:pPr>
              <w:pStyle w:val="ListBullet"/>
              <w:spacing w:after="0"/>
            </w:pPr>
            <w:r>
              <w:rPr>
                <w:rFonts w:ascii="Arial" w:hAnsi="Arial"/>
              </w:rPr>
              <w:t>Project Management</w:t>
            </w:r>
          </w:p>
          <w:p>
            <w:pPr>
              <w:pStyle w:val="ListBullet"/>
              <w:spacing w:after="0"/>
            </w:pPr>
            <w:r>
              <w:rPr>
                <w:rFonts w:ascii="Arial" w:hAnsi="Arial"/>
              </w:rPr>
              <w:t>Change Management</w:t>
            </w:r>
          </w:p>
        </w:tc>
      </w:tr>
    </w:tbl>
    <w:p>
      <w:pPr>
        <w:spacing w:after="240"/>
      </w:pPr>
    </w:p>
    <w:p>
      <w:pPr>
        <w:spacing w:before="240" w:after="120"/>
      </w:pPr>
      <w:r>
        <w:rPr>
          <w:rFonts w:ascii="Arial" w:hAnsi="Arial"/>
          <w:b/>
          <w:color w:val="0055FF"/>
          <w:sz w:val="24"/>
        </w:rPr>
        <w:t>EDUCATION</w:t>
      </w:r>
    </w:p>
    <w:p>
      <w:r>
        <w:rPr>
          <w:rFonts w:ascii="Arial" w:hAnsi="Arial"/>
          <w:b/>
        </w:rPr>
        <w:t>Bachelor of Science, Graphic Communications</w:t>
      </w:r>
      <w:r>
        <w:rPr>
          <w:rFonts w:ascii="Arial" w:hAnsi="Arial"/>
        </w:rPr>
        <w:br/>
        <w:t>California Polytechnic State University-San Luis Obispo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